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9F" w:rsidRPr="009C38CD" w:rsidRDefault="0089089F" w:rsidP="0089089F">
      <w:pPr>
        <w:spacing w:after="0"/>
        <w:ind w:firstLine="0"/>
        <w:jc w:val="center"/>
        <w:rPr>
          <w:sz w:val="48"/>
          <w:szCs w:val="48"/>
        </w:rPr>
      </w:pPr>
      <w:r w:rsidRPr="009C38CD">
        <w:rPr>
          <w:sz w:val="48"/>
          <w:szCs w:val="48"/>
        </w:rPr>
        <w:t xml:space="preserve">Стандарт условий предоставления, </w:t>
      </w:r>
      <w:r>
        <w:rPr>
          <w:sz w:val="48"/>
          <w:szCs w:val="48"/>
        </w:rPr>
        <w:t>потребительских займов</w:t>
      </w:r>
    </w:p>
    <w:p w:rsidR="0089089F" w:rsidRDefault="0089089F" w:rsidP="0089089F">
      <w:pPr>
        <w:spacing w:after="0"/>
        <w:ind w:firstLine="0"/>
        <w:jc w:val="center"/>
        <w:rPr>
          <w:sz w:val="48"/>
          <w:szCs w:val="48"/>
        </w:rPr>
      </w:pPr>
      <w:r w:rsidRPr="009C38CD">
        <w:rPr>
          <w:sz w:val="48"/>
          <w:szCs w:val="48"/>
        </w:rPr>
        <w:t>КПК «</w:t>
      </w:r>
      <w:r>
        <w:rPr>
          <w:sz w:val="48"/>
          <w:szCs w:val="48"/>
        </w:rPr>
        <w:t xml:space="preserve">Народный кредит» </w:t>
      </w:r>
    </w:p>
    <w:p w:rsidR="0089089F" w:rsidRDefault="0089089F" w:rsidP="0089089F">
      <w:pPr>
        <w:spacing w:after="0"/>
        <w:ind w:firstLine="0"/>
        <w:jc w:val="center"/>
        <w:rPr>
          <w:sz w:val="48"/>
          <w:szCs w:val="48"/>
        </w:rPr>
      </w:pPr>
    </w:p>
    <w:p w:rsidR="0089089F" w:rsidRPr="00B256CA" w:rsidRDefault="0089089F" w:rsidP="0089089F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 вступает в силу 09.01.2019 г.)</w:t>
      </w:r>
    </w:p>
    <w:p w:rsidR="0089089F" w:rsidRDefault="0089089F" w:rsidP="0089089F">
      <w:pPr>
        <w:spacing w:after="0"/>
        <w:ind w:firstLine="0"/>
        <w:jc w:val="center"/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1"/>
        <w:gridCol w:w="2390"/>
        <w:gridCol w:w="1747"/>
        <w:gridCol w:w="1649"/>
        <w:gridCol w:w="1838"/>
      </w:tblGrid>
      <w:tr w:rsidR="0089089F" w:rsidRPr="0089089F" w:rsidTr="009E3B7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89089F">
              <w:rPr>
                <w:b/>
                <w:sz w:val="22"/>
              </w:rPr>
              <w:t>Вид займа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89089F">
              <w:rPr>
                <w:b/>
                <w:sz w:val="22"/>
              </w:rPr>
              <w:t>Сумма займа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89089F">
              <w:rPr>
                <w:b/>
                <w:sz w:val="22"/>
              </w:rPr>
              <w:t>Срок возврата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89089F">
              <w:rPr>
                <w:b/>
                <w:sz w:val="22"/>
              </w:rPr>
              <w:t>Процентная ставка в год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89089F">
              <w:rPr>
                <w:b/>
                <w:sz w:val="22"/>
              </w:rPr>
              <w:t>Полная стоимость займа</w:t>
            </w:r>
          </w:p>
        </w:tc>
      </w:tr>
      <w:tr w:rsidR="0089089F" w:rsidRPr="0089089F" w:rsidTr="009E3B70">
        <w:trPr>
          <w:trHeight w:val="1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Постоянный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39,692</w:t>
            </w: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%</w:t>
            </w:r>
          </w:p>
        </w:tc>
      </w:tr>
      <w:tr w:rsidR="0089089F" w:rsidRPr="0089089F" w:rsidTr="009E3B70">
        <w:trPr>
          <w:trHeight w:val="2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5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18,000%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89089F">
              <w:rPr>
                <w:sz w:val="22"/>
              </w:rPr>
              <w:t>До 36,251</w:t>
            </w: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%</w:t>
            </w:r>
          </w:p>
        </w:tc>
      </w:tr>
      <w:tr w:rsidR="0089089F" w:rsidRPr="0089089F" w:rsidTr="009E3B70">
        <w:trPr>
          <w:trHeight w:val="1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8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18,000%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89089F">
              <w:rPr>
                <w:sz w:val="22"/>
              </w:rPr>
              <w:t>До 32,523%</w:t>
            </w:r>
          </w:p>
        </w:tc>
      </w:tr>
      <w:tr w:rsidR="0089089F" w:rsidRPr="0089089F" w:rsidTr="009E3B70">
        <w:trPr>
          <w:trHeight w:val="14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4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18,000%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До </w:t>
            </w:r>
            <w:r w:rsidRPr="0089089F">
              <w:rPr>
                <w:sz w:val="22"/>
              </w:rPr>
              <w:t>38,609</w:t>
            </w: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%</w:t>
            </w:r>
          </w:p>
        </w:tc>
      </w:tr>
      <w:tr w:rsidR="0089089F" w:rsidRPr="0089089F" w:rsidTr="009E3B70">
        <w:trPr>
          <w:trHeight w:val="1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38,632 %</w:t>
            </w: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100 000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34,229 %</w:t>
            </w:r>
          </w:p>
        </w:tc>
      </w:tr>
      <w:tr w:rsidR="0089089F" w:rsidRPr="0089089F" w:rsidTr="009E3B70">
        <w:trPr>
          <w:trHeight w:val="75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77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Гарантийный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39,692 %</w:t>
            </w:r>
          </w:p>
        </w:tc>
      </w:tr>
      <w:tr w:rsidR="0089089F" w:rsidRPr="0089089F" w:rsidTr="009E3B70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81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6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5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5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12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89089F">
        <w:trPr>
          <w:trHeight w:val="36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bookmarkStart w:id="0" w:name="_GoBack"/>
            <w:bookmarkEnd w:id="0"/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36,251%</w:t>
            </w:r>
          </w:p>
        </w:tc>
      </w:tr>
      <w:tr w:rsidR="0089089F" w:rsidRPr="0089089F" w:rsidTr="0089089F">
        <w:trPr>
          <w:trHeight w:val="27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89089F">
        <w:trPr>
          <w:trHeight w:val="41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89089F">
        <w:trPr>
          <w:trHeight w:val="55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38,609 %</w:t>
            </w:r>
          </w:p>
        </w:tc>
      </w:tr>
      <w:tr w:rsidR="0089089F" w:rsidRPr="0089089F" w:rsidTr="0089089F">
        <w:trPr>
          <w:trHeight w:val="44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7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38,632%</w:t>
            </w:r>
          </w:p>
        </w:tc>
      </w:tr>
      <w:tr w:rsidR="0089089F" w:rsidRPr="0089089F" w:rsidTr="009E3B70">
        <w:trPr>
          <w:trHeight w:val="26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7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 100 000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34,229 %</w:t>
            </w: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3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Достойный</w:t>
            </w: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39,692 %</w:t>
            </w: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3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9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36,251 %</w:t>
            </w:r>
          </w:p>
        </w:tc>
      </w:tr>
      <w:tr w:rsidR="0089089F" w:rsidRPr="0089089F" w:rsidTr="009E3B70">
        <w:trPr>
          <w:trHeight w:val="18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100 000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38,609 %</w:t>
            </w:r>
          </w:p>
        </w:tc>
      </w:tr>
      <w:tr w:rsidR="0089089F" w:rsidRPr="0089089F" w:rsidTr="009E3B70">
        <w:trPr>
          <w:trHeight w:val="29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100 000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38,632 %</w:t>
            </w: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39,301 %</w:t>
            </w:r>
          </w:p>
        </w:tc>
      </w:tr>
      <w:tr w:rsidR="0089089F" w:rsidRPr="0089089F" w:rsidTr="009E3B70">
        <w:trPr>
          <w:trHeight w:val="321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1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60 000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right="-156"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23,000 %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89089F">
              <w:rPr>
                <w:sz w:val="22"/>
              </w:rPr>
              <w:t>До 47,744 %</w:t>
            </w:r>
          </w:p>
        </w:tc>
      </w:tr>
      <w:tr w:rsidR="0089089F" w:rsidRPr="0089089F" w:rsidTr="009E3B70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jc w:val="center"/>
              <w:rPr>
                <w:sz w:val="22"/>
              </w:rPr>
            </w:pPr>
          </w:p>
        </w:tc>
      </w:tr>
      <w:tr w:rsidR="0089089F" w:rsidRPr="0089089F" w:rsidTr="0089089F">
        <w:trPr>
          <w:trHeight w:val="27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34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Верный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41,611 %</w:t>
            </w:r>
          </w:p>
        </w:tc>
      </w:tr>
      <w:tr w:rsidR="0089089F" w:rsidRPr="0089089F" w:rsidTr="009E3B70">
        <w:trPr>
          <w:trHeight w:val="138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88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89089F">
              <w:rPr>
                <w:sz w:val="22"/>
              </w:rPr>
              <w:t>Свыше 30 000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24,000 %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39,301 %</w:t>
            </w: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89089F">
              <w:rPr>
                <w:sz w:val="22"/>
              </w:rPr>
              <w:t>Свыше 60 000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48,343 %</w:t>
            </w:r>
          </w:p>
        </w:tc>
      </w:tr>
      <w:tr w:rsidR="0089089F" w:rsidRPr="0089089F" w:rsidTr="009E3B70">
        <w:trPr>
          <w:trHeight w:val="14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60"/>
        </w:trPr>
        <w:tc>
          <w:tcPr>
            <w:tcW w:w="18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0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Точный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От 10 000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25,000 %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41,768 %</w:t>
            </w:r>
          </w:p>
        </w:tc>
      </w:tr>
      <w:tr w:rsidR="0089089F" w:rsidRPr="0089089F" w:rsidTr="009E3B70">
        <w:trPr>
          <w:trHeight w:val="73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27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25,000 %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39,301 %</w:t>
            </w:r>
          </w:p>
        </w:tc>
      </w:tr>
      <w:tr w:rsidR="0089089F" w:rsidRPr="0089089F" w:rsidTr="009E3B70">
        <w:trPr>
          <w:trHeight w:val="13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60 000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25,000 %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48,343 %</w:t>
            </w:r>
          </w:p>
        </w:tc>
      </w:tr>
      <w:tr w:rsidR="0089089F" w:rsidRPr="0089089F" w:rsidTr="009E3B70">
        <w:trPr>
          <w:trHeight w:val="129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34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6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144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Новый</w:t>
            </w: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Новый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60 000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26,000 %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48,343%</w:t>
            </w:r>
          </w:p>
        </w:tc>
      </w:tr>
      <w:tr w:rsidR="0089089F" w:rsidRPr="0089089F" w:rsidTr="009E3B70">
        <w:trPr>
          <w:trHeight w:val="103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09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 w:rsidRPr="0089089F">
              <w:rPr>
                <w:sz w:val="22"/>
              </w:rPr>
              <w:t xml:space="preserve">     Стабильный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60 000 до 100 000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215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27,000 %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48,343 %</w:t>
            </w:r>
          </w:p>
        </w:tc>
      </w:tr>
      <w:tr w:rsidR="0089089F" w:rsidRPr="0089089F" w:rsidTr="009E3B70">
        <w:trPr>
          <w:trHeight w:val="24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67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c>
          <w:tcPr>
            <w:tcW w:w="1809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 w:rsidRPr="0089089F">
              <w:rPr>
                <w:sz w:val="22"/>
              </w:rPr>
              <w:t xml:space="preserve">     Надежный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28,000 %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65,239 %</w:t>
            </w: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93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28,000 %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77,023%</w:t>
            </w:r>
          </w:p>
        </w:tc>
      </w:tr>
      <w:tr w:rsidR="0089089F" w:rsidRPr="0089089F" w:rsidTr="009E3B70">
        <w:trPr>
          <w:trHeight w:val="111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1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28,000 %</w:t>
            </w:r>
          </w:p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56,639 %</w:t>
            </w:r>
          </w:p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51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 включительно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28,000 %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56,153%</w:t>
            </w:r>
          </w:p>
        </w:tc>
      </w:tr>
      <w:tr w:rsidR="0089089F" w:rsidRPr="0089089F" w:rsidTr="009E3B70"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67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1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6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Выгодный</w:t>
            </w: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65,239 %</w:t>
            </w: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9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77,023%</w:t>
            </w: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26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56,639 %</w:t>
            </w: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25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3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7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47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29,000 %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56,153%</w:t>
            </w:r>
          </w:p>
        </w:tc>
      </w:tr>
      <w:tr w:rsidR="0089089F" w:rsidRPr="0089089F" w:rsidTr="009E3B70">
        <w:trPr>
          <w:trHeight w:val="24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89089F">
        <w:trPr>
          <w:trHeight w:val="421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Быстрый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 месяца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30,000 %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left="428" w:hanging="428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65,239 %</w:t>
            </w:r>
          </w:p>
        </w:tc>
      </w:tr>
      <w:tr w:rsidR="0089089F" w:rsidRPr="0089089F" w:rsidTr="009E3B70">
        <w:trPr>
          <w:trHeight w:val="13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5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9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30,000 %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77,023 %</w:t>
            </w:r>
          </w:p>
        </w:tc>
      </w:tr>
      <w:tr w:rsidR="0089089F" w:rsidRPr="0089089F" w:rsidTr="009E3B70">
        <w:trPr>
          <w:trHeight w:val="26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12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30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До 30 000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30,000 %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56,639 %</w:t>
            </w:r>
          </w:p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5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24 месяца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5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36 месяцев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20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60 месяцев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</w:tr>
      <w:tr w:rsidR="0089089F" w:rsidRPr="0089089F" w:rsidTr="009E3B70">
        <w:trPr>
          <w:trHeight w:val="105"/>
        </w:trPr>
        <w:tc>
          <w:tcPr>
            <w:tcW w:w="1809" w:type="dxa"/>
            <w:vMerge/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left"/>
              <w:rPr>
                <w:sz w:val="22"/>
              </w:rPr>
            </w:pPr>
            <w:r w:rsidRPr="0089089F">
              <w:rPr>
                <w:sz w:val="22"/>
              </w:rPr>
              <w:t>Свыше 30 000 до 60 000 рублей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hanging="14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18 месяцев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73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30,000 %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89F" w:rsidRPr="0089089F" w:rsidRDefault="0089089F" w:rsidP="0089089F">
            <w:pPr>
              <w:spacing w:after="0"/>
              <w:ind w:firstLine="0"/>
              <w:jc w:val="center"/>
              <w:rPr>
                <w:sz w:val="22"/>
              </w:rPr>
            </w:pPr>
            <w:r w:rsidRPr="0089089F">
              <w:rPr>
                <w:sz w:val="22"/>
              </w:rPr>
              <w:t>До 56,153%</w:t>
            </w:r>
          </w:p>
        </w:tc>
      </w:tr>
    </w:tbl>
    <w:p w:rsidR="00B36871" w:rsidRDefault="00B36871"/>
    <w:sectPr w:rsidR="00B3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15"/>
    <w:rsid w:val="00000B2B"/>
    <w:rsid w:val="00003D36"/>
    <w:rsid w:val="00010121"/>
    <w:rsid w:val="00011442"/>
    <w:rsid w:val="00011521"/>
    <w:rsid w:val="0001185B"/>
    <w:rsid w:val="00012850"/>
    <w:rsid w:val="0001327C"/>
    <w:rsid w:val="0001375F"/>
    <w:rsid w:val="00013FBC"/>
    <w:rsid w:val="00014033"/>
    <w:rsid w:val="00014229"/>
    <w:rsid w:val="000142F3"/>
    <w:rsid w:val="0001607F"/>
    <w:rsid w:val="00016463"/>
    <w:rsid w:val="00016A57"/>
    <w:rsid w:val="00020FDF"/>
    <w:rsid w:val="00021398"/>
    <w:rsid w:val="00022838"/>
    <w:rsid w:val="00023505"/>
    <w:rsid w:val="00026117"/>
    <w:rsid w:val="0002788E"/>
    <w:rsid w:val="00031A3D"/>
    <w:rsid w:val="0003289A"/>
    <w:rsid w:val="0003556F"/>
    <w:rsid w:val="00036050"/>
    <w:rsid w:val="00036FF0"/>
    <w:rsid w:val="000406FA"/>
    <w:rsid w:val="0004287A"/>
    <w:rsid w:val="00044654"/>
    <w:rsid w:val="00044965"/>
    <w:rsid w:val="00044B73"/>
    <w:rsid w:val="00044E32"/>
    <w:rsid w:val="000455B2"/>
    <w:rsid w:val="00045BB7"/>
    <w:rsid w:val="00046C26"/>
    <w:rsid w:val="00052CBE"/>
    <w:rsid w:val="0005338A"/>
    <w:rsid w:val="000547DD"/>
    <w:rsid w:val="00055CC1"/>
    <w:rsid w:val="0005653A"/>
    <w:rsid w:val="00060CE6"/>
    <w:rsid w:val="000625CF"/>
    <w:rsid w:val="000628AA"/>
    <w:rsid w:val="00063F8D"/>
    <w:rsid w:val="00064FD1"/>
    <w:rsid w:val="00065394"/>
    <w:rsid w:val="000659F2"/>
    <w:rsid w:val="000675B4"/>
    <w:rsid w:val="000675F0"/>
    <w:rsid w:val="00067EAC"/>
    <w:rsid w:val="00071072"/>
    <w:rsid w:val="00074DDC"/>
    <w:rsid w:val="00080291"/>
    <w:rsid w:val="00080715"/>
    <w:rsid w:val="00081525"/>
    <w:rsid w:val="00083BFC"/>
    <w:rsid w:val="00084765"/>
    <w:rsid w:val="00084A11"/>
    <w:rsid w:val="0008506C"/>
    <w:rsid w:val="0008554C"/>
    <w:rsid w:val="0008629D"/>
    <w:rsid w:val="00086AB7"/>
    <w:rsid w:val="0008789C"/>
    <w:rsid w:val="00091E82"/>
    <w:rsid w:val="00091F33"/>
    <w:rsid w:val="000932D4"/>
    <w:rsid w:val="00093A4D"/>
    <w:rsid w:val="00094046"/>
    <w:rsid w:val="00096F40"/>
    <w:rsid w:val="0009720D"/>
    <w:rsid w:val="000A33EC"/>
    <w:rsid w:val="000A3E40"/>
    <w:rsid w:val="000A4ADB"/>
    <w:rsid w:val="000A519D"/>
    <w:rsid w:val="000A538F"/>
    <w:rsid w:val="000B0CF8"/>
    <w:rsid w:val="000B15B6"/>
    <w:rsid w:val="000B2573"/>
    <w:rsid w:val="000B26F9"/>
    <w:rsid w:val="000B3079"/>
    <w:rsid w:val="000B31EE"/>
    <w:rsid w:val="000B530E"/>
    <w:rsid w:val="000C133A"/>
    <w:rsid w:val="000C166C"/>
    <w:rsid w:val="000C28F2"/>
    <w:rsid w:val="000C539C"/>
    <w:rsid w:val="000C5C63"/>
    <w:rsid w:val="000C72ED"/>
    <w:rsid w:val="000D091A"/>
    <w:rsid w:val="000D17DF"/>
    <w:rsid w:val="000D1C86"/>
    <w:rsid w:val="000D2393"/>
    <w:rsid w:val="000D2C29"/>
    <w:rsid w:val="000D77D2"/>
    <w:rsid w:val="000E05A3"/>
    <w:rsid w:val="000E4FA7"/>
    <w:rsid w:val="000F27E9"/>
    <w:rsid w:val="000F3196"/>
    <w:rsid w:val="000F600B"/>
    <w:rsid w:val="000F6A45"/>
    <w:rsid w:val="000F6D83"/>
    <w:rsid w:val="00100733"/>
    <w:rsid w:val="00101E36"/>
    <w:rsid w:val="00103C24"/>
    <w:rsid w:val="00103F05"/>
    <w:rsid w:val="00105CC8"/>
    <w:rsid w:val="00106A5F"/>
    <w:rsid w:val="00114F3B"/>
    <w:rsid w:val="00116DE6"/>
    <w:rsid w:val="001170B3"/>
    <w:rsid w:val="00117AF7"/>
    <w:rsid w:val="0012235A"/>
    <w:rsid w:val="0012306F"/>
    <w:rsid w:val="00123546"/>
    <w:rsid w:val="00124AAA"/>
    <w:rsid w:val="001253DC"/>
    <w:rsid w:val="00132E23"/>
    <w:rsid w:val="0013394C"/>
    <w:rsid w:val="00135B7A"/>
    <w:rsid w:val="00141C3A"/>
    <w:rsid w:val="00142E20"/>
    <w:rsid w:val="001430E9"/>
    <w:rsid w:val="001431B7"/>
    <w:rsid w:val="001433E4"/>
    <w:rsid w:val="0014472B"/>
    <w:rsid w:val="00144872"/>
    <w:rsid w:val="00144FFC"/>
    <w:rsid w:val="00146FAF"/>
    <w:rsid w:val="0014759E"/>
    <w:rsid w:val="00147E11"/>
    <w:rsid w:val="001520A4"/>
    <w:rsid w:val="00152486"/>
    <w:rsid w:val="00152631"/>
    <w:rsid w:val="00153524"/>
    <w:rsid w:val="001538C1"/>
    <w:rsid w:val="00155082"/>
    <w:rsid w:val="00156029"/>
    <w:rsid w:val="00156B5F"/>
    <w:rsid w:val="001570E2"/>
    <w:rsid w:val="00160AD3"/>
    <w:rsid w:val="00166473"/>
    <w:rsid w:val="0017035E"/>
    <w:rsid w:val="00171151"/>
    <w:rsid w:val="001714F5"/>
    <w:rsid w:val="001717ED"/>
    <w:rsid w:val="0017427E"/>
    <w:rsid w:val="001766D4"/>
    <w:rsid w:val="0018277C"/>
    <w:rsid w:val="00182DB3"/>
    <w:rsid w:val="00184684"/>
    <w:rsid w:val="001908BF"/>
    <w:rsid w:val="001910DB"/>
    <w:rsid w:val="00191989"/>
    <w:rsid w:val="00192134"/>
    <w:rsid w:val="0019369C"/>
    <w:rsid w:val="001977E6"/>
    <w:rsid w:val="001A08FF"/>
    <w:rsid w:val="001A0BF5"/>
    <w:rsid w:val="001A0E67"/>
    <w:rsid w:val="001A3B03"/>
    <w:rsid w:val="001A5001"/>
    <w:rsid w:val="001A68EB"/>
    <w:rsid w:val="001A70E8"/>
    <w:rsid w:val="001B06CB"/>
    <w:rsid w:val="001B435F"/>
    <w:rsid w:val="001B6453"/>
    <w:rsid w:val="001C0166"/>
    <w:rsid w:val="001C0B0A"/>
    <w:rsid w:val="001C0CF4"/>
    <w:rsid w:val="001C1305"/>
    <w:rsid w:val="001C29B2"/>
    <w:rsid w:val="001C2EFD"/>
    <w:rsid w:val="001C44CA"/>
    <w:rsid w:val="001C44D6"/>
    <w:rsid w:val="001C5218"/>
    <w:rsid w:val="001C55AE"/>
    <w:rsid w:val="001C6480"/>
    <w:rsid w:val="001C7022"/>
    <w:rsid w:val="001C7F03"/>
    <w:rsid w:val="001D3C92"/>
    <w:rsid w:val="001D3DAD"/>
    <w:rsid w:val="001D3F64"/>
    <w:rsid w:val="001D65F2"/>
    <w:rsid w:val="001D66C1"/>
    <w:rsid w:val="001E01D8"/>
    <w:rsid w:val="001E24EF"/>
    <w:rsid w:val="001E24FC"/>
    <w:rsid w:val="001E39BF"/>
    <w:rsid w:val="001E4BB7"/>
    <w:rsid w:val="001E58C8"/>
    <w:rsid w:val="001E64B6"/>
    <w:rsid w:val="001E73A2"/>
    <w:rsid w:val="001F049E"/>
    <w:rsid w:val="001F0EC5"/>
    <w:rsid w:val="001F17AE"/>
    <w:rsid w:val="001F42BC"/>
    <w:rsid w:val="001F53F5"/>
    <w:rsid w:val="001F607B"/>
    <w:rsid w:val="001F621B"/>
    <w:rsid w:val="001F7202"/>
    <w:rsid w:val="002019DC"/>
    <w:rsid w:val="0020301B"/>
    <w:rsid w:val="00203F37"/>
    <w:rsid w:val="00205E08"/>
    <w:rsid w:val="00207D24"/>
    <w:rsid w:val="002109F8"/>
    <w:rsid w:val="002154E1"/>
    <w:rsid w:val="00215712"/>
    <w:rsid w:val="002160F5"/>
    <w:rsid w:val="00221871"/>
    <w:rsid w:val="0022219C"/>
    <w:rsid w:val="00223E36"/>
    <w:rsid w:val="00225393"/>
    <w:rsid w:val="002257A3"/>
    <w:rsid w:val="0022619A"/>
    <w:rsid w:val="00226E18"/>
    <w:rsid w:val="0022722A"/>
    <w:rsid w:val="002311D3"/>
    <w:rsid w:val="0023150C"/>
    <w:rsid w:val="00232CDE"/>
    <w:rsid w:val="00233671"/>
    <w:rsid w:val="00233BE1"/>
    <w:rsid w:val="00234F23"/>
    <w:rsid w:val="00235B9C"/>
    <w:rsid w:val="00235E4E"/>
    <w:rsid w:val="0023630D"/>
    <w:rsid w:val="00236436"/>
    <w:rsid w:val="00237663"/>
    <w:rsid w:val="0024148C"/>
    <w:rsid w:val="00241A91"/>
    <w:rsid w:val="002446D7"/>
    <w:rsid w:val="00245292"/>
    <w:rsid w:val="00246D34"/>
    <w:rsid w:val="00247D7B"/>
    <w:rsid w:val="002501EB"/>
    <w:rsid w:val="002515A3"/>
    <w:rsid w:val="00256900"/>
    <w:rsid w:val="00257BAB"/>
    <w:rsid w:val="00261321"/>
    <w:rsid w:val="002632D5"/>
    <w:rsid w:val="00263971"/>
    <w:rsid w:val="0026556B"/>
    <w:rsid w:val="002661EE"/>
    <w:rsid w:val="00270123"/>
    <w:rsid w:val="00270A08"/>
    <w:rsid w:val="00270BF9"/>
    <w:rsid w:val="002740F4"/>
    <w:rsid w:val="00275831"/>
    <w:rsid w:val="0028252C"/>
    <w:rsid w:val="00282C4A"/>
    <w:rsid w:val="0028447D"/>
    <w:rsid w:val="00287F36"/>
    <w:rsid w:val="0029018A"/>
    <w:rsid w:val="0029176D"/>
    <w:rsid w:val="00292E5F"/>
    <w:rsid w:val="0029613A"/>
    <w:rsid w:val="002A0117"/>
    <w:rsid w:val="002A04D5"/>
    <w:rsid w:val="002A0AD5"/>
    <w:rsid w:val="002A357B"/>
    <w:rsid w:val="002A3D61"/>
    <w:rsid w:val="002A749E"/>
    <w:rsid w:val="002B5369"/>
    <w:rsid w:val="002B697C"/>
    <w:rsid w:val="002C0ED1"/>
    <w:rsid w:val="002C245F"/>
    <w:rsid w:val="002C4AEB"/>
    <w:rsid w:val="002C4DF5"/>
    <w:rsid w:val="002C525C"/>
    <w:rsid w:val="002D05EB"/>
    <w:rsid w:val="002D076C"/>
    <w:rsid w:val="002D2600"/>
    <w:rsid w:val="002D3FA9"/>
    <w:rsid w:val="002D50F4"/>
    <w:rsid w:val="002D6D8A"/>
    <w:rsid w:val="002E0972"/>
    <w:rsid w:val="002E2639"/>
    <w:rsid w:val="002E27A8"/>
    <w:rsid w:val="002E3805"/>
    <w:rsid w:val="002E3F97"/>
    <w:rsid w:val="002E56B0"/>
    <w:rsid w:val="002F1148"/>
    <w:rsid w:val="002F5904"/>
    <w:rsid w:val="002F641C"/>
    <w:rsid w:val="002F759E"/>
    <w:rsid w:val="002F7954"/>
    <w:rsid w:val="00301330"/>
    <w:rsid w:val="00303DD9"/>
    <w:rsid w:val="0030424F"/>
    <w:rsid w:val="00304687"/>
    <w:rsid w:val="003051C2"/>
    <w:rsid w:val="003058F9"/>
    <w:rsid w:val="00305CF6"/>
    <w:rsid w:val="00306FF7"/>
    <w:rsid w:val="003104A3"/>
    <w:rsid w:val="003123AA"/>
    <w:rsid w:val="00313F03"/>
    <w:rsid w:val="00320885"/>
    <w:rsid w:val="00321820"/>
    <w:rsid w:val="00323CAC"/>
    <w:rsid w:val="003240DA"/>
    <w:rsid w:val="00324F99"/>
    <w:rsid w:val="00325589"/>
    <w:rsid w:val="0032579D"/>
    <w:rsid w:val="003261B4"/>
    <w:rsid w:val="00326C51"/>
    <w:rsid w:val="00327BFB"/>
    <w:rsid w:val="00327FAE"/>
    <w:rsid w:val="00330B41"/>
    <w:rsid w:val="00330E67"/>
    <w:rsid w:val="003335C0"/>
    <w:rsid w:val="00334485"/>
    <w:rsid w:val="00336836"/>
    <w:rsid w:val="003407F5"/>
    <w:rsid w:val="003414A4"/>
    <w:rsid w:val="00341CE1"/>
    <w:rsid w:val="00342565"/>
    <w:rsid w:val="00343C7A"/>
    <w:rsid w:val="00343DF1"/>
    <w:rsid w:val="00345A46"/>
    <w:rsid w:val="003477F7"/>
    <w:rsid w:val="00350FF1"/>
    <w:rsid w:val="003535E8"/>
    <w:rsid w:val="00353D45"/>
    <w:rsid w:val="00354A3B"/>
    <w:rsid w:val="00354B5D"/>
    <w:rsid w:val="003574C3"/>
    <w:rsid w:val="00360E38"/>
    <w:rsid w:val="00360E9D"/>
    <w:rsid w:val="00361A15"/>
    <w:rsid w:val="00362949"/>
    <w:rsid w:val="00362C2F"/>
    <w:rsid w:val="00364386"/>
    <w:rsid w:val="00364C00"/>
    <w:rsid w:val="00367833"/>
    <w:rsid w:val="00370342"/>
    <w:rsid w:val="0037226B"/>
    <w:rsid w:val="003738F2"/>
    <w:rsid w:val="003740B3"/>
    <w:rsid w:val="003742CD"/>
    <w:rsid w:val="00375366"/>
    <w:rsid w:val="00376277"/>
    <w:rsid w:val="003763C8"/>
    <w:rsid w:val="003768C0"/>
    <w:rsid w:val="00377979"/>
    <w:rsid w:val="00380555"/>
    <w:rsid w:val="00380BCE"/>
    <w:rsid w:val="00380C5E"/>
    <w:rsid w:val="00382B8B"/>
    <w:rsid w:val="00382EF1"/>
    <w:rsid w:val="003855EC"/>
    <w:rsid w:val="0038620D"/>
    <w:rsid w:val="003A4B50"/>
    <w:rsid w:val="003A4D93"/>
    <w:rsid w:val="003A5DED"/>
    <w:rsid w:val="003A7582"/>
    <w:rsid w:val="003B14E7"/>
    <w:rsid w:val="003B1B7D"/>
    <w:rsid w:val="003B4B30"/>
    <w:rsid w:val="003B6CFF"/>
    <w:rsid w:val="003B7389"/>
    <w:rsid w:val="003B7473"/>
    <w:rsid w:val="003C158F"/>
    <w:rsid w:val="003C3720"/>
    <w:rsid w:val="003C3EF0"/>
    <w:rsid w:val="003C6AE3"/>
    <w:rsid w:val="003C6E40"/>
    <w:rsid w:val="003C7DE4"/>
    <w:rsid w:val="003D1368"/>
    <w:rsid w:val="003D2467"/>
    <w:rsid w:val="003D5438"/>
    <w:rsid w:val="003D6F07"/>
    <w:rsid w:val="003E0133"/>
    <w:rsid w:val="003E03F7"/>
    <w:rsid w:val="003E1FC4"/>
    <w:rsid w:val="003E3C16"/>
    <w:rsid w:val="003E4E82"/>
    <w:rsid w:val="003E5621"/>
    <w:rsid w:val="003E76A5"/>
    <w:rsid w:val="003E774A"/>
    <w:rsid w:val="003F178F"/>
    <w:rsid w:val="003F3AE2"/>
    <w:rsid w:val="003F4183"/>
    <w:rsid w:val="003F54C3"/>
    <w:rsid w:val="00402DEA"/>
    <w:rsid w:val="00404B7B"/>
    <w:rsid w:val="0040607B"/>
    <w:rsid w:val="00406198"/>
    <w:rsid w:val="00406CC5"/>
    <w:rsid w:val="00410CAC"/>
    <w:rsid w:val="00411906"/>
    <w:rsid w:val="00413B28"/>
    <w:rsid w:val="0042066D"/>
    <w:rsid w:val="0042219D"/>
    <w:rsid w:val="0042537C"/>
    <w:rsid w:val="00425906"/>
    <w:rsid w:val="00425B03"/>
    <w:rsid w:val="00425F3E"/>
    <w:rsid w:val="00427A4C"/>
    <w:rsid w:val="00427C45"/>
    <w:rsid w:val="00431AB7"/>
    <w:rsid w:val="004326C8"/>
    <w:rsid w:val="0043449D"/>
    <w:rsid w:val="0043459E"/>
    <w:rsid w:val="00434631"/>
    <w:rsid w:val="004358A3"/>
    <w:rsid w:val="00436077"/>
    <w:rsid w:val="00436A00"/>
    <w:rsid w:val="00436CAF"/>
    <w:rsid w:val="00440184"/>
    <w:rsid w:val="004409D1"/>
    <w:rsid w:val="004420C5"/>
    <w:rsid w:val="00442589"/>
    <w:rsid w:val="004432A4"/>
    <w:rsid w:val="00444081"/>
    <w:rsid w:val="00446416"/>
    <w:rsid w:val="00447CD6"/>
    <w:rsid w:val="004519C5"/>
    <w:rsid w:val="00452233"/>
    <w:rsid w:val="004531E4"/>
    <w:rsid w:val="004558BE"/>
    <w:rsid w:val="00456E1B"/>
    <w:rsid w:val="00457D12"/>
    <w:rsid w:val="00457DEB"/>
    <w:rsid w:val="0046037D"/>
    <w:rsid w:val="004621A2"/>
    <w:rsid w:val="00462207"/>
    <w:rsid w:val="00462E77"/>
    <w:rsid w:val="00464925"/>
    <w:rsid w:val="00464FE8"/>
    <w:rsid w:val="0046503F"/>
    <w:rsid w:val="004661B2"/>
    <w:rsid w:val="00466831"/>
    <w:rsid w:val="00467A3B"/>
    <w:rsid w:val="00471281"/>
    <w:rsid w:val="004713AA"/>
    <w:rsid w:val="00475926"/>
    <w:rsid w:val="004813A6"/>
    <w:rsid w:val="00482C1A"/>
    <w:rsid w:val="00483793"/>
    <w:rsid w:val="004844D5"/>
    <w:rsid w:val="00484A5C"/>
    <w:rsid w:val="004872A4"/>
    <w:rsid w:val="00487F13"/>
    <w:rsid w:val="00487FD5"/>
    <w:rsid w:val="00491BB7"/>
    <w:rsid w:val="004937A9"/>
    <w:rsid w:val="00495408"/>
    <w:rsid w:val="00496953"/>
    <w:rsid w:val="00496BC2"/>
    <w:rsid w:val="00496F3E"/>
    <w:rsid w:val="004A0A69"/>
    <w:rsid w:val="004A1254"/>
    <w:rsid w:val="004A21F5"/>
    <w:rsid w:val="004A257C"/>
    <w:rsid w:val="004A3927"/>
    <w:rsid w:val="004A4058"/>
    <w:rsid w:val="004A6295"/>
    <w:rsid w:val="004A70E7"/>
    <w:rsid w:val="004A7BF8"/>
    <w:rsid w:val="004B0FCC"/>
    <w:rsid w:val="004B2623"/>
    <w:rsid w:val="004B3584"/>
    <w:rsid w:val="004B501D"/>
    <w:rsid w:val="004B5D90"/>
    <w:rsid w:val="004B65D2"/>
    <w:rsid w:val="004B7679"/>
    <w:rsid w:val="004B7911"/>
    <w:rsid w:val="004C0C4C"/>
    <w:rsid w:val="004C59AC"/>
    <w:rsid w:val="004C65E9"/>
    <w:rsid w:val="004D2CCB"/>
    <w:rsid w:val="004E541A"/>
    <w:rsid w:val="004E6AD3"/>
    <w:rsid w:val="004E7219"/>
    <w:rsid w:val="004F0DDD"/>
    <w:rsid w:val="004F3FB1"/>
    <w:rsid w:val="004F404C"/>
    <w:rsid w:val="004F6C8E"/>
    <w:rsid w:val="004F6F90"/>
    <w:rsid w:val="004F7F32"/>
    <w:rsid w:val="005022C6"/>
    <w:rsid w:val="00506578"/>
    <w:rsid w:val="00506A58"/>
    <w:rsid w:val="005074E6"/>
    <w:rsid w:val="00512ECE"/>
    <w:rsid w:val="00514239"/>
    <w:rsid w:val="00515087"/>
    <w:rsid w:val="00515282"/>
    <w:rsid w:val="00516226"/>
    <w:rsid w:val="005170DC"/>
    <w:rsid w:val="00517AE4"/>
    <w:rsid w:val="00521BF7"/>
    <w:rsid w:val="005226FF"/>
    <w:rsid w:val="00525F2F"/>
    <w:rsid w:val="005276CC"/>
    <w:rsid w:val="005304EA"/>
    <w:rsid w:val="005310CA"/>
    <w:rsid w:val="005330E4"/>
    <w:rsid w:val="00534DE5"/>
    <w:rsid w:val="00535F89"/>
    <w:rsid w:val="00541139"/>
    <w:rsid w:val="005418B7"/>
    <w:rsid w:val="00542711"/>
    <w:rsid w:val="00543D92"/>
    <w:rsid w:val="00543FAA"/>
    <w:rsid w:val="00544E3D"/>
    <w:rsid w:val="00544F81"/>
    <w:rsid w:val="005470EC"/>
    <w:rsid w:val="00552170"/>
    <w:rsid w:val="005525D0"/>
    <w:rsid w:val="00552883"/>
    <w:rsid w:val="00552DA9"/>
    <w:rsid w:val="0055350F"/>
    <w:rsid w:val="00553747"/>
    <w:rsid w:val="005538E8"/>
    <w:rsid w:val="00553A4F"/>
    <w:rsid w:val="0055472C"/>
    <w:rsid w:val="00555176"/>
    <w:rsid w:val="005559BA"/>
    <w:rsid w:val="0055666B"/>
    <w:rsid w:val="00560EF3"/>
    <w:rsid w:val="005612CC"/>
    <w:rsid w:val="005616E7"/>
    <w:rsid w:val="005631DE"/>
    <w:rsid w:val="005632F1"/>
    <w:rsid w:val="005665CD"/>
    <w:rsid w:val="00566F7D"/>
    <w:rsid w:val="00567D0C"/>
    <w:rsid w:val="00570234"/>
    <w:rsid w:val="00573053"/>
    <w:rsid w:val="00575699"/>
    <w:rsid w:val="00575EAF"/>
    <w:rsid w:val="00576BB2"/>
    <w:rsid w:val="00577D39"/>
    <w:rsid w:val="00577F2F"/>
    <w:rsid w:val="00583F10"/>
    <w:rsid w:val="00585212"/>
    <w:rsid w:val="005864EC"/>
    <w:rsid w:val="00586D41"/>
    <w:rsid w:val="005875D0"/>
    <w:rsid w:val="005900C3"/>
    <w:rsid w:val="0059157C"/>
    <w:rsid w:val="005930C9"/>
    <w:rsid w:val="0059589A"/>
    <w:rsid w:val="0059667C"/>
    <w:rsid w:val="00596C16"/>
    <w:rsid w:val="00597C9B"/>
    <w:rsid w:val="005A4AD2"/>
    <w:rsid w:val="005A7B26"/>
    <w:rsid w:val="005B1062"/>
    <w:rsid w:val="005B1D96"/>
    <w:rsid w:val="005B3ECD"/>
    <w:rsid w:val="005B7DCE"/>
    <w:rsid w:val="005C2496"/>
    <w:rsid w:val="005C6046"/>
    <w:rsid w:val="005C7104"/>
    <w:rsid w:val="005C76B9"/>
    <w:rsid w:val="005D090D"/>
    <w:rsid w:val="005D176E"/>
    <w:rsid w:val="005D3EF2"/>
    <w:rsid w:val="005D44ED"/>
    <w:rsid w:val="005D6D10"/>
    <w:rsid w:val="005D74F2"/>
    <w:rsid w:val="005D7E01"/>
    <w:rsid w:val="005E017B"/>
    <w:rsid w:val="005E04C1"/>
    <w:rsid w:val="005E345E"/>
    <w:rsid w:val="005E371A"/>
    <w:rsid w:val="005E53FC"/>
    <w:rsid w:val="005E5C4E"/>
    <w:rsid w:val="005E770C"/>
    <w:rsid w:val="005F033F"/>
    <w:rsid w:val="005F3169"/>
    <w:rsid w:val="005F6A74"/>
    <w:rsid w:val="005F6CF1"/>
    <w:rsid w:val="005F7A74"/>
    <w:rsid w:val="0060295E"/>
    <w:rsid w:val="00602A39"/>
    <w:rsid w:val="00603E18"/>
    <w:rsid w:val="0060645C"/>
    <w:rsid w:val="00607F63"/>
    <w:rsid w:val="0061174E"/>
    <w:rsid w:val="006157F0"/>
    <w:rsid w:val="00620A2D"/>
    <w:rsid w:val="0062143C"/>
    <w:rsid w:val="00622172"/>
    <w:rsid w:val="00623263"/>
    <w:rsid w:val="00623B45"/>
    <w:rsid w:val="006243F9"/>
    <w:rsid w:val="00625332"/>
    <w:rsid w:val="00625784"/>
    <w:rsid w:val="00626019"/>
    <w:rsid w:val="0062645F"/>
    <w:rsid w:val="006275E5"/>
    <w:rsid w:val="00630478"/>
    <w:rsid w:val="006324D6"/>
    <w:rsid w:val="0063735A"/>
    <w:rsid w:val="00637F86"/>
    <w:rsid w:val="006404FE"/>
    <w:rsid w:val="006411F7"/>
    <w:rsid w:val="0064663B"/>
    <w:rsid w:val="00647AC1"/>
    <w:rsid w:val="0065153A"/>
    <w:rsid w:val="0065187C"/>
    <w:rsid w:val="00651D93"/>
    <w:rsid w:val="00652EA2"/>
    <w:rsid w:val="006615F0"/>
    <w:rsid w:val="00661DDD"/>
    <w:rsid w:val="0066219F"/>
    <w:rsid w:val="00663508"/>
    <w:rsid w:val="0066395C"/>
    <w:rsid w:val="00663FD8"/>
    <w:rsid w:val="006651E0"/>
    <w:rsid w:val="006658A2"/>
    <w:rsid w:val="0066748C"/>
    <w:rsid w:val="00671474"/>
    <w:rsid w:val="00673834"/>
    <w:rsid w:val="00677A01"/>
    <w:rsid w:val="00677CFE"/>
    <w:rsid w:val="00680CC8"/>
    <w:rsid w:val="006811D4"/>
    <w:rsid w:val="0068225D"/>
    <w:rsid w:val="006829AD"/>
    <w:rsid w:val="00683AD7"/>
    <w:rsid w:val="006864FD"/>
    <w:rsid w:val="00686EBB"/>
    <w:rsid w:val="00687456"/>
    <w:rsid w:val="00687722"/>
    <w:rsid w:val="00690FA0"/>
    <w:rsid w:val="00691867"/>
    <w:rsid w:val="00692003"/>
    <w:rsid w:val="006925BE"/>
    <w:rsid w:val="0069263E"/>
    <w:rsid w:val="00693051"/>
    <w:rsid w:val="006A087C"/>
    <w:rsid w:val="006A0C0B"/>
    <w:rsid w:val="006A147B"/>
    <w:rsid w:val="006A1CCB"/>
    <w:rsid w:val="006A2028"/>
    <w:rsid w:val="006A34AE"/>
    <w:rsid w:val="006A50C0"/>
    <w:rsid w:val="006A7EC1"/>
    <w:rsid w:val="006B027C"/>
    <w:rsid w:val="006B05F6"/>
    <w:rsid w:val="006B0971"/>
    <w:rsid w:val="006B2050"/>
    <w:rsid w:val="006B2163"/>
    <w:rsid w:val="006B2699"/>
    <w:rsid w:val="006B3EE6"/>
    <w:rsid w:val="006B3FC5"/>
    <w:rsid w:val="006B4E01"/>
    <w:rsid w:val="006B7F0D"/>
    <w:rsid w:val="006C0352"/>
    <w:rsid w:val="006C172A"/>
    <w:rsid w:val="006C3682"/>
    <w:rsid w:val="006C38B2"/>
    <w:rsid w:val="006C60EA"/>
    <w:rsid w:val="006C62CB"/>
    <w:rsid w:val="006C66D1"/>
    <w:rsid w:val="006D017F"/>
    <w:rsid w:val="006D09A7"/>
    <w:rsid w:val="006D285F"/>
    <w:rsid w:val="006D3B81"/>
    <w:rsid w:val="006D5526"/>
    <w:rsid w:val="006D5F3A"/>
    <w:rsid w:val="006D63C2"/>
    <w:rsid w:val="006D6504"/>
    <w:rsid w:val="006D6B85"/>
    <w:rsid w:val="006D6B8E"/>
    <w:rsid w:val="006E0062"/>
    <w:rsid w:val="006E086F"/>
    <w:rsid w:val="006E5FD3"/>
    <w:rsid w:val="006E64AA"/>
    <w:rsid w:val="006F1DBC"/>
    <w:rsid w:val="006F2A03"/>
    <w:rsid w:val="006F3EE3"/>
    <w:rsid w:val="006F43F4"/>
    <w:rsid w:val="006F5E0B"/>
    <w:rsid w:val="006F6FA0"/>
    <w:rsid w:val="006F7559"/>
    <w:rsid w:val="00700764"/>
    <w:rsid w:val="007011C1"/>
    <w:rsid w:val="0070286D"/>
    <w:rsid w:val="00704FED"/>
    <w:rsid w:val="0070581F"/>
    <w:rsid w:val="007059E3"/>
    <w:rsid w:val="00706F0E"/>
    <w:rsid w:val="00707BAA"/>
    <w:rsid w:val="00711992"/>
    <w:rsid w:val="00712E3D"/>
    <w:rsid w:val="00714AEE"/>
    <w:rsid w:val="007212EB"/>
    <w:rsid w:val="00722578"/>
    <w:rsid w:val="0073038B"/>
    <w:rsid w:val="007317A7"/>
    <w:rsid w:val="00733BFB"/>
    <w:rsid w:val="0073440F"/>
    <w:rsid w:val="007346A0"/>
    <w:rsid w:val="0073553E"/>
    <w:rsid w:val="00735953"/>
    <w:rsid w:val="0073648F"/>
    <w:rsid w:val="00736DAB"/>
    <w:rsid w:val="0074228B"/>
    <w:rsid w:val="00742DC3"/>
    <w:rsid w:val="00745186"/>
    <w:rsid w:val="00745CDF"/>
    <w:rsid w:val="007473EF"/>
    <w:rsid w:val="007476C8"/>
    <w:rsid w:val="00747805"/>
    <w:rsid w:val="0074786A"/>
    <w:rsid w:val="00753C4C"/>
    <w:rsid w:val="00754390"/>
    <w:rsid w:val="00761E47"/>
    <w:rsid w:val="00764706"/>
    <w:rsid w:val="00767245"/>
    <w:rsid w:val="00771431"/>
    <w:rsid w:val="007718BB"/>
    <w:rsid w:val="00772341"/>
    <w:rsid w:val="007729E7"/>
    <w:rsid w:val="00775A5F"/>
    <w:rsid w:val="00775FA5"/>
    <w:rsid w:val="007772D0"/>
    <w:rsid w:val="00777708"/>
    <w:rsid w:val="007811B9"/>
    <w:rsid w:val="00781407"/>
    <w:rsid w:val="00783782"/>
    <w:rsid w:val="00791F00"/>
    <w:rsid w:val="007925FD"/>
    <w:rsid w:val="00793809"/>
    <w:rsid w:val="00795D91"/>
    <w:rsid w:val="00797049"/>
    <w:rsid w:val="00797866"/>
    <w:rsid w:val="007A3831"/>
    <w:rsid w:val="007A67D4"/>
    <w:rsid w:val="007B106D"/>
    <w:rsid w:val="007B2CE4"/>
    <w:rsid w:val="007B4D0B"/>
    <w:rsid w:val="007B5166"/>
    <w:rsid w:val="007C0D34"/>
    <w:rsid w:val="007C1E98"/>
    <w:rsid w:val="007C325C"/>
    <w:rsid w:val="007C3277"/>
    <w:rsid w:val="007C55D5"/>
    <w:rsid w:val="007C65B8"/>
    <w:rsid w:val="007C6EF8"/>
    <w:rsid w:val="007D3824"/>
    <w:rsid w:val="007D4F6D"/>
    <w:rsid w:val="007D72D3"/>
    <w:rsid w:val="007D75F1"/>
    <w:rsid w:val="007E0536"/>
    <w:rsid w:val="007E1797"/>
    <w:rsid w:val="007E217B"/>
    <w:rsid w:val="007E2371"/>
    <w:rsid w:val="007E2AC5"/>
    <w:rsid w:val="007E6820"/>
    <w:rsid w:val="007E6D3C"/>
    <w:rsid w:val="007E6ED5"/>
    <w:rsid w:val="007F0DB4"/>
    <w:rsid w:val="007F1478"/>
    <w:rsid w:val="007F39AA"/>
    <w:rsid w:val="007F44D2"/>
    <w:rsid w:val="007F470E"/>
    <w:rsid w:val="007F61D1"/>
    <w:rsid w:val="007F6FC6"/>
    <w:rsid w:val="00801F74"/>
    <w:rsid w:val="00804247"/>
    <w:rsid w:val="00804693"/>
    <w:rsid w:val="008102C5"/>
    <w:rsid w:val="00813150"/>
    <w:rsid w:val="00813FDB"/>
    <w:rsid w:val="00815275"/>
    <w:rsid w:val="008157B8"/>
    <w:rsid w:val="008174C1"/>
    <w:rsid w:val="00823997"/>
    <w:rsid w:val="00825063"/>
    <w:rsid w:val="008253FA"/>
    <w:rsid w:val="008262BC"/>
    <w:rsid w:val="00827A0D"/>
    <w:rsid w:val="0083292A"/>
    <w:rsid w:val="00832C62"/>
    <w:rsid w:val="00833169"/>
    <w:rsid w:val="0083459A"/>
    <w:rsid w:val="008346E7"/>
    <w:rsid w:val="008365F4"/>
    <w:rsid w:val="00840265"/>
    <w:rsid w:val="008422A7"/>
    <w:rsid w:val="0084257E"/>
    <w:rsid w:val="00842DA8"/>
    <w:rsid w:val="00843EC5"/>
    <w:rsid w:val="00846809"/>
    <w:rsid w:val="00846F27"/>
    <w:rsid w:val="00847790"/>
    <w:rsid w:val="00850C38"/>
    <w:rsid w:val="0085250D"/>
    <w:rsid w:val="00853C71"/>
    <w:rsid w:val="008610AB"/>
    <w:rsid w:val="00862C82"/>
    <w:rsid w:val="00863799"/>
    <w:rsid w:val="00863BCA"/>
    <w:rsid w:val="008647AC"/>
    <w:rsid w:val="00867C36"/>
    <w:rsid w:val="00871586"/>
    <w:rsid w:val="008717D4"/>
    <w:rsid w:val="008719D0"/>
    <w:rsid w:val="008721E4"/>
    <w:rsid w:val="00872B92"/>
    <w:rsid w:val="008740DF"/>
    <w:rsid w:val="0087410B"/>
    <w:rsid w:val="008762F3"/>
    <w:rsid w:val="00876776"/>
    <w:rsid w:val="00881C31"/>
    <w:rsid w:val="008832F7"/>
    <w:rsid w:val="0088456C"/>
    <w:rsid w:val="0088503C"/>
    <w:rsid w:val="008850AA"/>
    <w:rsid w:val="00886EF9"/>
    <w:rsid w:val="00887558"/>
    <w:rsid w:val="00887AE4"/>
    <w:rsid w:val="0089089F"/>
    <w:rsid w:val="00891B22"/>
    <w:rsid w:val="00895E67"/>
    <w:rsid w:val="008A36CD"/>
    <w:rsid w:val="008A4159"/>
    <w:rsid w:val="008A5363"/>
    <w:rsid w:val="008A7F4E"/>
    <w:rsid w:val="008B0108"/>
    <w:rsid w:val="008B03C0"/>
    <w:rsid w:val="008B0A3D"/>
    <w:rsid w:val="008B4587"/>
    <w:rsid w:val="008B52B0"/>
    <w:rsid w:val="008B573D"/>
    <w:rsid w:val="008B762C"/>
    <w:rsid w:val="008C0E42"/>
    <w:rsid w:val="008C145B"/>
    <w:rsid w:val="008C1920"/>
    <w:rsid w:val="008C2C8D"/>
    <w:rsid w:val="008C4C59"/>
    <w:rsid w:val="008C4D68"/>
    <w:rsid w:val="008C5131"/>
    <w:rsid w:val="008C614B"/>
    <w:rsid w:val="008C674F"/>
    <w:rsid w:val="008C6FA1"/>
    <w:rsid w:val="008D1840"/>
    <w:rsid w:val="008D235C"/>
    <w:rsid w:val="008D3A2D"/>
    <w:rsid w:val="008D46F9"/>
    <w:rsid w:val="008D485D"/>
    <w:rsid w:val="008D64CB"/>
    <w:rsid w:val="008D7AEB"/>
    <w:rsid w:val="008E1289"/>
    <w:rsid w:val="008E1F69"/>
    <w:rsid w:val="008E2D1D"/>
    <w:rsid w:val="008F0374"/>
    <w:rsid w:val="008F03CA"/>
    <w:rsid w:val="008F0AA8"/>
    <w:rsid w:val="008F29BB"/>
    <w:rsid w:val="008F29DE"/>
    <w:rsid w:val="008F6140"/>
    <w:rsid w:val="008F6325"/>
    <w:rsid w:val="008F795E"/>
    <w:rsid w:val="008F7B2A"/>
    <w:rsid w:val="008F7E0B"/>
    <w:rsid w:val="009006B9"/>
    <w:rsid w:val="0090107D"/>
    <w:rsid w:val="00901E0A"/>
    <w:rsid w:val="009029D9"/>
    <w:rsid w:val="009078A9"/>
    <w:rsid w:val="00907E06"/>
    <w:rsid w:val="00910899"/>
    <w:rsid w:val="00913785"/>
    <w:rsid w:val="00914883"/>
    <w:rsid w:val="00914B4C"/>
    <w:rsid w:val="0091612C"/>
    <w:rsid w:val="009176BB"/>
    <w:rsid w:val="0092240B"/>
    <w:rsid w:val="00923AEC"/>
    <w:rsid w:val="00924464"/>
    <w:rsid w:val="00927AC0"/>
    <w:rsid w:val="0093043E"/>
    <w:rsid w:val="00930924"/>
    <w:rsid w:val="00930D76"/>
    <w:rsid w:val="0093131F"/>
    <w:rsid w:val="009415DC"/>
    <w:rsid w:val="00941ABE"/>
    <w:rsid w:val="00941BAF"/>
    <w:rsid w:val="00941F64"/>
    <w:rsid w:val="00941F7A"/>
    <w:rsid w:val="00942E6E"/>
    <w:rsid w:val="0094669C"/>
    <w:rsid w:val="00950615"/>
    <w:rsid w:val="00952317"/>
    <w:rsid w:val="00952A41"/>
    <w:rsid w:val="009546AC"/>
    <w:rsid w:val="00954F2F"/>
    <w:rsid w:val="00955353"/>
    <w:rsid w:val="00956963"/>
    <w:rsid w:val="00957254"/>
    <w:rsid w:val="00961C5B"/>
    <w:rsid w:val="00962D86"/>
    <w:rsid w:val="009632C4"/>
    <w:rsid w:val="009646B3"/>
    <w:rsid w:val="009647B6"/>
    <w:rsid w:val="009708C7"/>
    <w:rsid w:val="009733DC"/>
    <w:rsid w:val="00974088"/>
    <w:rsid w:val="00975046"/>
    <w:rsid w:val="00975240"/>
    <w:rsid w:val="00975453"/>
    <w:rsid w:val="009757BF"/>
    <w:rsid w:val="00975C25"/>
    <w:rsid w:val="00976252"/>
    <w:rsid w:val="00977F13"/>
    <w:rsid w:val="0098332C"/>
    <w:rsid w:val="0098545F"/>
    <w:rsid w:val="0098795B"/>
    <w:rsid w:val="009879B2"/>
    <w:rsid w:val="00991B7A"/>
    <w:rsid w:val="00992DED"/>
    <w:rsid w:val="00994ACE"/>
    <w:rsid w:val="009973AE"/>
    <w:rsid w:val="00997546"/>
    <w:rsid w:val="00997A6E"/>
    <w:rsid w:val="009A06F3"/>
    <w:rsid w:val="009A0D2F"/>
    <w:rsid w:val="009A32BD"/>
    <w:rsid w:val="009A377F"/>
    <w:rsid w:val="009A5862"/>
    <w:rsid w:val="009A6B56"/>
    <w:rsid w:val="009B0BEC"/>
    <w:rsid w:val="009B2304"/>
    <w:rsid w:val="009B399B"/>
    <w:rsid w:val="009B4295"/>
    <w:rsid w:val="009B4518"/>
    <w:rsid w:val="009B5F7C"/>
    <w:rsid w:val="009B6474"/>
    <w:rsid w:val="009B65B6"/>
    <w:rsid w:val="009B741D"/>
    <w:rsid w:val="009C04C7"/>
    <w:rsid w:val="009C0E53"/>
    <w:rsid w:val="009C2DDD"/>
    <w:rsid w:val="009C38FD"/>
    <w:rsid w:val="009C4668"/>
    <w:rsid w:val="009C55C0"/>
    <w:rsid w:val="009D1804"/>
    <w:rsid w:val="009D29E1"/>
    <w:rsid w:val="009D3977"/>
    <w:rsid w:val="009D47F2"/>
    <w:rsid w:val="009D4FBF"/>
    <w:rsid w:val="009D62FF"/>
    <w:rsid w:val="009D7F9C"/>
    <w:rsid w:val="009E293D"/>
    <w:rsid w:val="009E35AD"/>
    <w:rsid w:val="009E41AC"/>
    <w:rsid w:val="009E5459"/>
    <w:rsid w:val="009E76FE"/>
    <w:rsid w:val="009F0799"/>
    <w:rsid w:val="009F1455"/>
    <w:rsid w:val="009F1712"/>
    <w:rsid w:val="009F2E94"/>
    <w:rsid w:val="00A00B5C"/>
    <w:rsid w:val="00A00FEF"/>
    <w:rsid w:val="00A0190E"/>
    <w:rsid w:val="00A03EAE"/>
    <w:rsid w:val="00A0433B"/>
    <w:rsid w:val="00A046D4"/>
    <w:rsid w:val="00A057C3"/>
    <w:rsid w:val="00A06316"/>
    <w:rsid w:val="00A133BC"/>
    <w:rsid w:val="00A14D1E"/>
    <w:rsid w:val="00A16262"/>
    <w:rsid w:val="00A16915"/>
    <w:rsid w:val="00A206EF"/>
    <w:rsid w:val="00A23A19"/>
    <w:rsid w:val="00A24241"/>
    <w:rsid w:val="00A2485B"/>
    <w:rsid w:val="00A26263"/>
    <w:rsid w:val="00A2753F"/>
    <w:rsid w:val="00A30CD2"/>
    <w:rsid w:val="00A31714"/>
    <w:rsid w:val="00A3466B"/>
    <w:rsid w:val="00A34FA5"/>
    <w:rsid w:val="00A350E7"/>
    <w:rsid w:val="00A35B09"/>
    <w:rsid w:val="00A36982"/>
    <w:rsid w:val="00A36C3F"/>
    <w:rsid w:val="00A36DE9"/>
    <w:rsid w:val="00A37016"/>
    <w:rsid w:val="00A3749B"/>
    <w:rsid w:val="00A4383D"/>
    <w:rsid w:val="00A451F3"/>
    <w:rsid w:val="00A45291"/>
    <w:rsid w:val="00A50C1C"/>
    <w:rsid w:val="00A51062"/>
    <w:rsid w:val="00A51459"/>
    <w:rsid w:val="00A52BE6"/>
    <w:rsid w:val="00A57B82"/>
    <w:rsid w:val="00A613D8"/>
    <w:rsid w:val="00A61418"/>
    <w:rsid w:val="00A614C3"/>
    <w:rsid w:val="00A61E94"/>
    <w:rsid w:val="00A626ED"/>
    <w:rsid w:val="00A628E2"/>
    <w:rsid w:val="00A62CB1"/>
    <w:rsid w:val="00A639F3"/>
    <w:rsid w:val="00A668E1"/>
    <w:rsid w:val="00A66E87"/>
    <w:rsid w:val="00A671FD"/>
    <w:rsid w:val="00A7275D"/>
    <w:rsid w:val="00A747C6"/>
    <w:rsid w:val="00A75F30"/>
    <w:rsid w:val="00A76935"/>
    <w:rsid w:val="00A77890"/>
    <w:rsid w:val="00A819D1"/>
    <w:rsid w:val="00A832B7"/>
    <w:rsid w:val="00A85477"/>
    <w:rsid w:val="00A87BA8"/>
    <w:rsid w:val="00A91043"/>
    <w:rsid w:val="00A91419"/>
    <w:rsid w:val="00A91D05"/>
    <w:rsid w:val="00A9239A"/>
    <w:rsid w:val="00A9246E"/>
    <w:rsid w:val="00A94882"/>
    <w:rsid w:val="00A956A9"/>
    <w:rsid w:val="00AA1BAA"/>
    <w:rsid w:val="00AA39C3"/>
    <w:rsid w:val="00AA5112"/>
    <w:rsid w:val="00AB09D7"/>
    <w:rsid w:val="00AB1D1F"/>
    <w:rsid w:val="00AB1F2C"/>
    <w:rsid w:val="00AB2F20"/>
    <w:rsid w:val="00AB4471"/>
    <w:rsid w:val="00AB4F82"/>
    <w:rsid w:val="00AB512F"/>
    <w:rsid w:val="00AB559F"/>
    <w:rsid w:val="00AB5C34"/>
    <w:rsid w:val="00AB67A1"/>
    <w:rsid w:val="00AB7C01"/>
    <w:rsid w:val="00AC33BE"/>
    <w:rsid w:val="00AC4266"/>
    <w:rsid w:val="00AD1766"/>
    <w:rsid w:val="00AD40D0"/>
    <w:rsid w:val="00AD4376"/>
    <w:rsid w:val="00AD4D70"/>
    <w:rsid w:val="00AE2A26"/>
    <w:rsid w:val="00AE36E2"/>
    <w:rsid w:val="00AF1C62"/>
    <w:rsid w:val="00AF3CBB"/>
    <w:rsid w:val="00AF4538"/>
    <w:rsid w:val="00AF58C2"/>
    <w:rsid w:val="00AF5DB6"/>
    <w:rsid w:val="00AF652F"/>
    <w:rsid w:val="00AF6BA8"/>
    <w:rsid w:val="00B01A6E"/>
    <w:rsid w:val="00B01BB2"/>
    <w:rsid w:val="00B033D9"/>
    <w:rsid w:val="00B06A54"/>
    <w:rsid w:val="00B0708A"/>
    <w:rsid w:val="00B07E6B"/>
    <w:rsid w:val="00B07FAE"/>
    <w:rsid w:val="00B10E07"/>
    <w:rsid w:val="00B13283"/>
    <w:rsid w:val="00B1655C"/>
    <w:rsid w:val="00B16DB2"/>
    <w:rsid w:val="00B20B8A"/>
    <w:rsid w:val="00B23EA0"/>
    <w:rsid w:val="00B24036"/>
    <w:rsid w:val="00B249C0"/>
    <w:rsid w:val="00B26260"/>
    <w:rsid w:val="00B262F9"/>
    <w:rsid w:val="00B327AE"/>
    <w:rsid w:val="00B34D6F"/>
    <w:rsid w:val="00B35FFA"/>
    <w:rsid w:val="00B36871"/>
    <w:rsid w:val="00B36B8F"/>
    <w:rsid w:val="00B40188"/>
    <w:rsid w:val="00B46E79"/>
    <w:rsid w:val="00B479B2"/>
    <w:rsid w:val="00B479DC"/>
    <w:rsid w:val="00B50D6A"/>
    <w:rsid w:val="00B5319A"/>
    <w:rsid w:val="00B531E3"/>
    <w:rsid w:val="00B549DD"/>
    <w:rsid w:val="00B60D28"/>
    <w:rsid w:val="00B65419"/>
    <w:rsid w:val="00B660EE"/>
    <w:rsid w:val="00B6716E"/>
    <w:rsid w:val="00B720F1"/>
    <w:rsid w:val="00B72D38"/>
    <w:rsid w:val="00B73502"/>
    <w:rsid w:val="00B741CD"/>
    <w:rsid w:val="00B742C7"/>
    <w:rsid w:val="00B74EA3"/>
    <w:rsid w:val="00B75A0C"/>
    <w:rsid w:val="00B76548"/>
    <w:rsid w:val="00B805DC"/>
    <w:rsid w:val="00B82F0E"/>
    <w:rsid w:val="00B84EB5"/>
    <w:rsid w:val="00B84F27"/>
    <w:rsid w:val="00B85558"/>
    <w:rsid w:val="00B90D26"/>
    <w:rsid w:val="00B9208B"/>
    <w:rsid w:val="00B92586"/>
    <w:rsid w:val="00B92926"/>
    <w:rsid w:val="00B93ADF"/>
    <w:rsid w:val="00B94498"/>
    <w:rsid w:val="00B9641A"/>
    <w:rsid w:val="00B976FF"/>
    <w:rsid w:val="00B97F17"/>
    <w:rsid w:val="00BA159E"/>
    <w:rsid w:val="00BA233E"/>
    <w:rsid w:val="00BA3D86"/>
    <w:rsid w:val="00BA420B"/>
    <w:rsid w:val="00BA424E"/>
    <w:rsid w:val="00BA460F"/>
    <w:rsid w:val="00BA5346"/>
    <w:rsid w:val="00BA57E4"/>
    <w:rsid w:val="00BA61A6"/>
    <w:rsid w:val="00BA61E9"/>
    <w:rsid w:val="00BA66E5"/>
    <w:rsid w:val="00BB0DEE"/>
    <w:rsid w:val="00BB261F"/>
    <w:rsid w:val="00BB753E"/>
    <w:rsid w:val="00BC02C4"/>
    <w:rsid w:val="00BC1EEE"/>
    <w:rsid w:val="00BC300D"/>
    <w:rsid w:val="00BC4843"/>
    <w:rsid w:val="00BC4F89"/>
    <w:rsid w:val="00BC705D"/>
    <w:rsid w:val="00BC7326"/>
    <w:rsid w:val="00BC76D5"/>
    <w:rsid w:val="00BD176F"/>
    <w:rsid w:val="00BD1AF7"/>
    <w:rsid w:val="00BD1E0E"/>
    <w:rsid w:val="00BD59CE"/>
    <w:rsid w:val="00BD630B"/>
    <w:rsid w:val="00BE0431"/>
    <w:rsid w:val="00BE0C42"/>
    <w:rsid w:val="00BE0E32"/>
    <w:rsid w:val="00BE1429"/>
    <w:rsid w:val="00BE17A2"/>
    <w:rsid w:val="00BE1F99"/>
    <w:rsid w:val="00BE3ED9"/>
    <w:rsid w:val="00BE4C59"/>
    <w:rsid w:val="00BE5028"/>
    <w:rsid w:val="00BE5BE7"/>
    <w:rsid w:val="00BE5CF2"/>
    <w:rsid w:val="00BE6EAA"/>
    <w:rsid w:val="00BE7AA8"/>
    <w:rsid w:val="00BF0F95"/>
    <w:rsid w:val="00BF18CE"/>
    <w:rsid w:val="00BF290F"/>
    <w:rsid w:val="00BF3888"/>
    <w:rsid w:val="00BF4F1C"/>
    <w:rsid w:val="00BF590D"/>
    <w:rsid w:val="00BF61B3"/>
    <w:rsid w:val="00BF6AD6"/>
    <w:rsid w:val="00BF71C4"/>
    <w:rsid w:val="00BF73B6"/>
    <w:rsid w:val="00C01E76"/>
    <w:rsid w:val="00C026D9"/>
    <w:rsid w:val="00C03982"/>
    <w:rsid w:val="00C04750"/>
    <w:rsid w:val="00C04B41"/>
    <w:rsid w:val="00C05339"/>
    <w:rsid w:val="00C05936"/>
    <w:rsid w:val="00C06394"/>
    <w:rsid w:val="00C06F8E"/>
    <w:rsid w:val="00C07394"/>
    <w:rsid w:val="00C07C0E"/>
    <w:rsid w:val="00C10906"/>
    <w:rsid w:val="00C14929"/>
    <w:rsid w:val="00C14973"/>
    <w:rsid w:val="00C14E1D"/>
    <w:rsid w:val="00C14E56"/>
    <w:rsid w:val="00C2045B"/>
    <w:rsid w:val="00C20FE6"/>
    <w:rsid w:val="00C21754"/>
    <w:rsid w:val="00C22078"/>
    <w:rsid w:val="00C22BEE"/>
    <w:rsid w:val="00C23295"/>
    <w:rsid w:val="00C238CE"/>
    <w:rsid w:val="00C243F6"/>
    <w:rsid w:val="00C253AF"/>
    <w:rsid w:val="00C25C7A"/>
    <w:rsid w:val="00C27372"/>
    <w:rsid w:val="00C277D4"/>
    <w:rsid w:val="00C30813"/>
    <w:rsid w:val="00C31F23"/>
    <w:rsid w:val="00C34089"/>
    <w:rsid w:val="00C36154"/>
    <w:rsid w:val="00C41737"/>
    <w:rsid w:val="00C41ECF"/>
    <w:rsid w:val="00C427A5"/>
    <w:rsid w:val="00C45F07"/>
    <w:rsid w:val="00C46467"/>
    <w:rsid w:val="00C46492"/>
    <w:rsid w:val="00C4765B"/>
    <w:rsid w:val="00C50730"/>
    <w:rsid w:val="00C51C7D"/>
    <w:rsid w:val="00C530A8"/>
    <w:rsid w:val="00C534E4"/>
    <w:rsid w:val="00C562E3"/>
    <w:rsid w:val="00C61B0D"/>
    <w:rsid w:val="00C65124"/>
    <w:rsid w:val="00C6562F"/>
    <w:rsid w:val="00C6571E"/>
    <w:rsid w:val="00C70F4B"/>
    <w:rsid w:val="00C714C8"/>
    <w:rsid w:val="00C73AB8"/>
    <w:rsid w:val="00C7425F"/>
    <w:rsid w:val="00C744C1"/>
    <w:rsid w:val="00C75BC3"/>
    <w:rsid w:val="00C75E20"/>
    <w:rsid w:val="00C80C27"/>
    <w:rsid w:val="00C82B80"/>
    <w:rsid w:val="00C8301E"/>
    <w:rsid w:val="00C83653"/>
    <w:rsid w:val="00C867A1"/>
    <w:rsid w:val="00C86853"/>
    <w:rsid w:val="00C87713"/>
    <w:rsid w:val="00C91B0B"/>
    <w:rsid w:val="00C92077"/>
    <w:rsid w:val="00C92349"/>
    <w:rsid w:val="00C92904"/>
    <w:rsid w:val="00C951F3"/>
    <w:rsid w:val="00C97924"/>
    <w:rsid w:val="00CA183E"/>
    <w:rsid w:val="00CA285D"/>
    <w:rsid w:val="00CA3C5C"/>
    <w:rsid w:val="00CA42C7"/>
    <w:rsid w:val="00CA6A70"/>
    <w:rsid w:val="00CA6A83"/>
    <w:rsid w:val="00CA748C"/>
    <w:rsid w:val="00CB0821"/>
    <w:rsid w:val="00CB0B3F"/>
    <w:rsid w:val="00CB1F03"/>
    <w:rsid w:val="00CB2354"/>
    <w:rsid w:val="00CB70ED"/>
    <w:rsid w:val="00CC2F59"/>
    <w:rsid w:val="00CC31D8"/>
    <w:rsid w:val="00CC3778"/>
    <w:rsid w:val="00CC5954"/>
    <w:rsid w:val="00CD0B0F"/>
    <w:rsid w:val="00CD2D87"/>
    <w:rsid w:val="00CD3F14"/>
    <w:rsid w:val="00CD566B"/>
    <w:rsid w:val="00CD5AEF"/>
    <w:rsid w:val="00CD7391"/>
    <w:rsid w:val="00CE08F2"/>
    <w:rsid w:val="00CE1417"/>
    <w:rsid w:val="00CE424E"/>
    <w:rsid w:val="00CE42B4"/>
    <w:rsid w:val="00CE7219"/>
    <w:rsid w:val="00CE7E5E"/>
    <w:rsid w:val="00CE7F53"/>
    <w:rsid w:val="00CF53F8"/>
    <w:rsid w:val="00D00DD7"/>
    <w:rsid w:val="00D02847"/>
    <w:rsid w:val="00D033D7"/>
    <w:rsid w:val="00D04DEC"/>
    <w:rsid w:val="00D05E16"/>
    <w:rsid w:val="00D0666E"/>
    <w:rsid w:val="00D06737"/>
    <w:rsid w:val="00D0783C"/>
    <w:rsid w:val="00D0796F"/>
    <w:rsid w:val="00D11011"/>
    <w:rsid w:val="00D12E43"/>
    <w:rsid w:val="00D136F6"/>
    <w:rsid w:val="00D144A2"/>
    <w:rsid w:val="00D1589B"/>
    <w:rsid w:val="00D16235"/>
    <w:rsid w:val="00D16C0A"/>
    <w:rsid w:val="00D16EBD"/>
    <w:rsid w:val="00D17B0B"/>
    <w:rsid w:val="00D22010"/>
    <w:rsid w:val="00D2249F"/>
    <w:rsid w:val="00D24D7A"/>
    <w:rsid w:val="00D24E05"/>
    <w:rsid w:val="00D2513D"/>
    <w:rsid w:val="00D266D3"/>
    <w:rsid w:val="00D313DA"/>
    <w:rsid w:val="00D315F7"/>
    <w:rsid w:val="00D31F32"/>
    <w:rsid w:val="00D32595"/>
    <w:rsid w:val="00D32A51"/>
    <w:rsid w:val="00D3317D"/>
    <w:rsid w:val="00D3568F"/>
    <w:rsid w:val="00D36996"/>
    <w:rsid w:val="00D36D05"/>
    <w:rsid w:val="00D377E6"/>
    <w:rsid w:val="00D40EF5"/>
    <w:rsid w:val="00D46B81"/>
    <w:rsid w:val="00D52BD6"/>
    <w:rsid w:val="00D557D8"/>
    <w:rsid w:val="00D57593"/>
    <w:rsid w:val="00D60FD1"/>
    <w:rsid w:val="00D61593"/>
    <w:rsid w:val="00D61927"/>
    <w:rsid w:val="00D61FE7"/>
    <w:rsid w:val="00D63EF6"/>
    <w:rsid w:val="00D6533E"/>
    <w:rsid w:val="00D705ED"/>
    <w:rsid w:val="00D70720"/>
    <w:rsid w:val="00D7157D"/>
    <w:rsid w:val="00D7218C"/>
    <w:rsid w:val="00D731AB"/>
    <w:rsid w:val="00D73D62"/>
    <w:rsid w:val="00D753BF"/>
    <w:rsid w:val="00D76258"/>
    <w:rsid w:val="00D775AE"/>
    <w:rsid w:val="00D7788F"/>
    <w:rsid w:val="00D81C2A"/>
    <w:rsid w:val="00D852AA"/>
    <w:rsid w:val="00D8531F"/>
    <w:rsid w:val="00D87DFC"/>
    <w:rsid w:val="00D916F4"/>
    <w:rsid w:val="00D91A7A"/>
    <w:rsid w:val="00D923FD"/>
    <w:rsid w:val="00D94E48"/>
    <w:rsid w:val="00D95C2D"/>
    <w:rsid w:val="00D976EF"/>
    <w:rsid w:val="00D9795B"/>
    <w:rsid w:val="00D97B76"/>
    <w:rsid w:val="00DA2973"/>
    <w:rsid w:val="00DA60C7"/>
    <w:rsid w:val="00DA6825"/>
    <w:rsid w:val="00DA71A1"/>
    <w:rsid w:val="00DB1539"/>
    <w:rsid w:val="00DB3207"/>
    <w:rsid w:val="00DB49F8"/>
    <w:rsid w:val="00DB57A9"/>
    <w:rsid w:val="00DB67F5"/>
    <w:rsid w:val="00DB6E01"/>
    <w:rsid w:val="00DC0062"/>
    <w:rsid w:val="00DC0822"/>
    <w:rsid w:val="00DC0BB7"/>
    <w:rsid w:val="00DC1374"/>
    <w:rsid w:val="00DC1D6E"/>
    <w:rsid w:val="00DC404D"/>
    <w:rsid w:val="00DC55DC"/>
    <w:rsid w:val="00DC5DD0"/>
    <w:rsid w:val="00DC6DAB"/>
    <w:rsid w:val="00DC6E0B"/>
    <w:rsid w:val="00DD009B"/>
    <w:rsid w:val="00DD3634"/>
    <w:rsid w:val="00DD4D2B"/>
    <w:rsid w:val="00DD56F5"/>
    <w:rsid w:val="00DD68F0"/>
    <w:rsid w:val="00DD6D76"/>
    <w:rsid w:val="00DE0568"/>
    <w:rsid w:val="00DE1D83"/>
    <w:rsid w:val="00DE29D9"/>
    <w:rsid w:val="00DE3CCC"/>
    <w:rsid w:val="00DE51D7"/>
    <w:rsid w:val="00DE776C"/>
    <w:rsid w:val="00DF25EE"/>
    <w:rsid w:val="00DF43C4"/>
    <w:rsid w:val="00DF59D8"/>
    <w:rsid w:val="00DF6A6E"/>
    <w:rsid w:val="00E005DE"/>
    <w:rsid w:val="00E01F3C"/>
    <w:rsid w:val="00E02376"/>
    <w:rsid w:val="00E039C7"/>
    <w:rsid w:val="00E06095"/>
    <w:rsid w:val="00E065FC"/>
    <w:rsid w:val="00E06E23"/>
    <w:rsid w:val="00E07C36"/>
    <w:rsid w:val="00E10230"/>
    <w:rsid w:val="00E113C4"/>
    <w:rsid w:val="00E153B9"/>
    <w:rsid w:val="00E15915"/>
    <w:rsid w:val="00E15FA2"/>
    <w:rsid w:val="00E16319"/>
    <w:rsid w:val="00E17D2D"/>
    <w:rsid w:val="00E204AE"/>
    <w:rsid w:val="00E210B6"/>
    <w:rsid w:val="00E2129E"/>
    <w:rsid w:val="00E21C67"/>
    <w:rsid w:val="00E2231E"/>
    <w:rsid w:val="00E26D17"/>
    <w:rsid w:val="00E272BB"/>
    <w:rsid w:val="00E33397"/>
    <w:rsid w:val="00E3427A"/>
    <w:rsid w:val="00E351BA"/>
    <w:rsid w:val="00E36D70"/>
    <w:rsid w:val="00E408EE"/>
    <w:rsid w:val="00E40EF0"/>
    <w:rsid w:val="00E42503"/>
    <w:rsid w:val="00E4392C"/>
    <w:rsid w:val="00E44255"/>
    <w:rsid w:val="00E451DB"/>
    <w:rsid w:val="00E45886"/>
    <w:rsid w:val="00E47CCF"/>
    <w:rsid w:val="00E50B61"/>
    <w:rsid w:val="00E50CCB"/>
    <w:rsid w:val="00E50F71"/>
    <w:rsid w:val="00E511D0"/>
    <w:rsid w:val="00E516EF"/>
    <w:rsid w:val="00E517BB"/>
    <w:rsid w:val="00E5320F"/>
    <w:rsid w:val="00E54F2B"/>
    <w:rsid w:val="00E564B5"/>
    <w:rsid w:val="00E6094B"/>
    <w:rsid w:val="00E629AE"/>
    <w:rsid w:val="00E63DC5"/>
    <w:rsid w:val="00E64852"/>
    <w:rsid w:val="00E65ED7"/>
    <w:rsid w:val="00E66C5F"/>
    <w:rsid w:val="00E67B70"/>
    <w:rsid w:val="00E7015A"/>
    <w:rsid w:val="00E70365"/>
    <w:rsid w:val="00E8004D"/>
    <w:rsid w:val="00E806ED"/>
    <w:rsid w:val="00E82A50"/>
    <w:rsid w:val="00E83722"/>
    <w:rsid w:val="00E8461E"/>
    <w:rsid w:val="00E84745"/>
    <w:rsid w:val="00E85432"/>
    <w:rsid w:val="00E85CFC"/>
    <w:rsid w:val="00E86366"/>
    <w:rsid w:val="00E870EF"/>
    <w:rsid w:val="00E908FB"/>
    <w:rsid w:val="00E94095"/>
    <w:rsid w:val="00E942A1"/>
    <w:rsid w:val="00E943E2"/>
    <w:rsid w:val="00E95D5E"/>
    <w:rsid w:val="00E97673"/>
    <w:rsid w:val="00EA0BAB"/>
    <w:rsid w:val="00EA13EC"/>
    <w:rsid w:val="00EA199E"/>
    <w:rsid w:val="00EA2F1C"/>
    <w:rsid w:val="00EA3F2B"/>
    <w:rsid w:val="00EA5AEA"/>
    <w:rsid w:val="00EA6595"/>
    <w:rsid w:val="00EA6AF1"/>
    <w:rsid w:val="00EB049E"/>
    <w:rsid w:val="00EB11AC"/>
    <w:rsid w:val="00EB1EA2"/>
    <w:rsid w:val="00EB2A13"/>
    <w:rsid w:val="00EB7A9C"/>
    <w:rsid w:val="00EC0C91"/>
    <w:rsid w:val="00EC200C"/>
    <w:rsid w:val="00EC235F"/>
    <w:rsid w:val="00EC3225"/>
    <w:rsid w:val="00EC526A"/>
    <w:rsid w:val="00EC7D2E"/>
    <w:rsid w:val="00ED1FD3"/>
    <w:rsid w:val="00ED3605"/>
    <w:rsid w:val="00ED4A7A"/>
    <w:rsid w:val="00ED5424"/>
    <w:rsid w:val="00ED65F9"/>
    <w:rsid w:val="00ED6ECC"/>
    <w:rsid w:val="00ED6F03"/>
    <w:rsid w:val="00ED6F15"/>
    <w:rsid w:val="00EE0253"/>
    <w:rsid w:val="00EE1ACB"/>
    <w:rsid w:val="00EE1AF7"/>
    <w:rsid w:val="00EE20CD"/>
    <w:rsid w:val="00EE2E04"/>
    <w:rsid w:val="00EE5486"/>
    <w:rsid w:val="00EF0CA1"/>
    <w:rsid w:val="00EF11D2"/>
    <w:rsid w:val="00EF1701"/>
    <w:rsid w:val="00EF23C8"/>
    <w:rsid w:val="00EF268C"/>
    <w:rsid w:val="00EF2818"/>
    <w:rsid w:val="00EF5486"/>
    <w:rsid w:val="00EF5FF8"/>
    <w:rsid w:val="00EF6CDB"/>
    <w:rsid w:val="00EF6CE8"/>
    <w:rsid w:val="00F02A4D"/>
    <w:rsid w:val="00F03ACF"/>
    <w:rsid w:val="00F03F8A"/>
    <w:rsid w:val="00F06D25"/>
    <w:rsid w:val="00F06D7B"/>
    <w:rsid w:val="00F07A76"/>
    <w:rsid w:val="00F12660"/>
    <w:rsid w:val="00F1362F"/>
    <w:rsid w:val="00F14FBF"/>
    <w:rsid w:val="00F1506B"/>
    <w:rsid w:val="00F1590F"/>
    <w:rsid w:val="00F16266"/>
    <w:rsid w:val="00F17DF6"/>
    <w:rsid w:val="00F2080B"/>
    <w:rsid w:val="00F20B87"/>
    <w:rsid w:val="00F24774"/>
    <w:rsid w:val="00F26901"/>
    <w:rsid w:val="00F27532"/>
    <w:rsid w:val="00F30543"/>
    <w:rsid w:val="00F30F43"/>
    <w:rsid w:val="00F3142D"/>
    <w:rsid w:val="00F337CA"/>
    <w:rsid w:val="00F33F28"/>
    <w:rsid w:val="00F34A86"/>
    <w:rsid w:val="00F36127"/>
    <w:rsid w:val="00F37A62"/>
    <w:rsid w:val="00F37BA3"/>
    <w:rsid w:val="00F37D1D"/>
    <w:rsid w:val="00F40090"/>
    <w:rsid w:val="00F41FAD"/>
    <w:rsid w:val="00F43D8B"/>
    <w:rsid w:val="00F43F1A"/>
    <w:rsid w:val="00F44579"/>
    <w:rsid w:val="00F45FA1"/>
    <w:rsid w:val="00F47256"/>
    <w:rsid w:val="00F50C47"/>
    <w:rsid w:val="00F54AC3"/>
    <w:rsid w:val="00F60C2A"/>
    <w:rsid w:val="00F62C09"/>
    <w:rsid w:val="00F62FC9"/>
    <w:rsid w:val="00F634DA"/>
    <w:rsid w:val="00F65248"/>
    <w:rsid w:val="00F66935"/>
    <w:rsid w:val="00F670FE"/>
    <w:rsid w:val="00F703CB"/>
    <w:rsid w:val="00F71195"/>
    <w:rsid w:val="00F716A6"/>
    <w:rsid w:val="00F71C17"/>
    <w:rsid w:val="00F72959"/>
    <w:rsid w:val="00F73037"/>
    <w:rsid w:val="00F7401A"/>
    <w:rsid w:val="00F750B0"/>
    <w:rsid w:val="00F763A9"/>
    <w:rsid w:val="00F77B91"/>
    <w:rsid w:val="00F80CFD"/>
    <w:rsid w:val="00F81BE9"/>
    <w:rsid w:val="00F83603"/>
    <w:rsid w:val="00F837F6"/>
    <w:rsid w:val="00F841D2"/>
    <w:rsid w:val="00F86466"/>
    <w:rsid w:val="00F86C4C"/>
    <w:rsid w:val="00F87ACE"/>
    <w:rsid w:val="00F92B6E"/>
    <w:rsid w:val="00F92D1F"/>
    <w:rsid w:val="00F93264"/>
    <w:rsid w:val="00F93838"/>
    <w:rsid w:val="00F942E3"/>
    <w:rsid w:val="00F94C66"/>
    <w:rsid w:val="00F95C76"/>
    <w:rsid w:val="00F96CA2"/>
    <w:rsid w:val="00FA0F31"/>
    <w:rsid w:val="00FA19FE"/>
    <w:rsid w:val="00FA4124"/>
    <w:rsid w:val="00FA63C9"/>
    <w:rsid w:val="00FA6667"/>
    <w:rsid w:val="00FA7887"/>
    <w:rsid w:val="00FB110D"/>
    <w:rsid w:val="00FB4B06"/>
    <w:rsid w:val="00FB5127"/>
    <w:rsid w:val="00FB661B"/>
    <w:rsid w:val="00FB6F4C"/>
    <w:rsid w:val="00FB72D3"/>
    <w:rsid w:val="00FC0159"/>
    <w:rsid w:val="00FC1562"/>
    <w:rsid w:val="00FC1B68"/>
    <w:rsid w:val="00FC2567"/>
    <w:rsid w:val="00FC3001"/>
    <w:rsid w:val="00FD060B"/>
    <w:rsid w:val="00FD16A0"/>
    <w:rsid w:val="00FD6280"/>
    <w:rsid w:val="00FE022A"/>
    <w:rsid w:val="00FE0B7A"/>
    <w:rsid w:val="00FE26BC"/>
    <w:rsid w:val="00FE30FF"/>
    <w:rsid w:val="00FE3C23"/>
    <w:rsid w:val="00FE4A5C"/>
    <w:rsid w:val="00FE4CBC"/>
    <w:rsid w:val="00FE60D7"/>
    <w:rsid w:val="00FE6692"/>
    <w:rsid w:val="00FE75CB"/>
    <w:rsid w:val="00FE7731"/>
    <w:rsid w:val="00FF1FD4"/>
    <w:rsid w:val="00FF2818"/>
    <w:rsid w:val="00FF30D9"/>
    <w:rsid w:val="00FF39FD"/>
    <w:rsid w:val="00FF536C"/>
    <w:rsid w:val="00FF5758"/>
    <w:rsid w:val="00FF5B60"/>
    <w:rsid w:val="00FF6F5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472A"/>
  <w15:chartTrackingRefBased/>
  <w15:docId w15:val="{1394943F-A3A8-41B5-B67B-A976B1D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9F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2019-03-20T09:30:00Z</dcterms:created>
  <dcterms:modified xsi:type="dcterms:W3CDTF">2019-03-20T09:36:00Z</dcterms:modified>
</cp:coreProperties>
</file>